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E5926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3E5926">
        <w:rPr>
          <w:rFonts w:asciiTheme="minorHAnsi" w:eastAsia="Times New Roman" w:hAnsiTheme="minorHAnsi" w:cstheme="minorHAnsi"/>
          <w:lang w:eastAsia="pt-BR"/>
        </w:rPr>
        <w:t>22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0"/>
          <w:szCs w:val="20"/>
          <w:lang w:eastAsia="zh-CN" w:bidi="hi-IN"/>
        </w:rPr>
      </w:pPr>
      <w:r w:rsidRPr="003E5926">
        <w:rPr>
          <w:rFonts w:eastAsia="Courier New"/>
          <w:b/>
          <w:bCs/>
          <w:sz w:val="20"/>
          <w:szCs w:val="20"/>
          <w:lang w:eastAsia="zh-CN" w:bidi="hi-IN"/>
        </w:rPr>
        <w:t>À PERFIL X CONSTRUTORA S/A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  <w:r w:rsidRPr="003E5926">
        <w:rPr>
          <w:rFonts w:eastAsia="Courier New"/>
          <w:bCs/>
          <w:sz w:val="20"/>
          <w:szCs w:val="20"/>
          <w:lang w:eastAsia="zh-CN" w:bidi="hi-IN"/>
        </w:rPr>
        <w:tab/>
      </w:r>
      <w:r w:rsidRPr="003E5926">
        <w:rPr>
          <w:rFonts w:eastAsia="Courier New"/>
          <w:color w:val="000000"/>
          <w:sz w:val="20"/>
          <w:szCs w:val="20"/>
          <w:lang w:eastAsia="zh-CN" w:bidi="hi-IN"/>
        </w:rPr>
        <w:t xml:space="preserve">Em atendimento ao pedido de esclarecimentos ao </w:t>
      </w:r>
      <w:r w:rsidRPr="003E5926">
        <w:rPr>
          <w:rFonts w:eastAsia="Courier New"/>
          <w:bCs/>
          <w:sz w:val="20"/>
          <w:szCs w:val="20"/>
          <w:lang w:eastAsia="zh-CN" w:bidi="hi-IN"/>
        </w:rPr>
        <w:t>Presencial 22/2022</w:t>
      </w:r>
      <w:r w:rsidRPr="003E5926">
        <w:rPr>
          <w:rFonts w:eastAsia="Courier New"/>
          <w:color w:val="000000"/>
          <w:sz w:val="20"/>
          <w:szCs w:val="20"/>
          <w:lang w:eastAsia="zh-CN" w:bidi="hi-IN"/>
        </w:rPr>
        <w:t xml:space="preserve"> encaminhado por e-mail no dia 20/05/2022, pela</w:t>
      </w:r>
      <w:r w:rsidRPr="003E5926">
        <w:rPr>
          <w:rFonts w:eastAsia="SimSun"/>
          <w:bCs/>
          <w:sz w:val="20"/>
          <w:szCs w:val="20"/>
          <w:shd w:val="clear" w:color="auto" w:fill="FFFFFF"/>
          <w:lang w:eastAsia="zh-CN" w:bidi="hi-IN"/>
        </w:rPr>
        <w:t xml:space="preserve"> empresa </w:t>
      </w:r>
      <w:r w:rsidRPr="003E5926">
        <w:rPr>
          <w:rFonts w:eastAsia="SimSun"/>
          <w:b/>
          <w:bCs/>
          <w:sz w:val="20"/>
          <w:szCs w:val="20"/>
          <w:shd w:val="clear" w:color="auto" w:fill="FFFFFF"/>
          <w:lang w:eastAsia="zh-CN" w:bidi="hi-IN"/>
        </w:rPr>
        <w:t>PERFIL X CONSTRUTORA S/A</w:t>
      </w:r>
      <w:r w:rsidRPr="003E5926">
        <w:rPr>
          <w:rFonts w:eastAsia="Courier New"/>
          <w:color w:val="000000"/>
          <w:sz w:val="20"/>
          <w:szCs w:val="20"/>
          <w:lang w:eastAsia="zh-CN" w:bidi="hi-IN"/>
        </w:rPr>
        <w:t>, informamos o que se segue</w:t>
      </w:r>
      <w:r w:rsidRPr="003E5926">
        <w:rPr>
          <w:rFonts w:eastAsia="Courier New"/>
          <w:bCs/>
          <w:sz w:val="20"/>
          <w:szCs w:val="20"/>
          <w:lang w:eastAsia="zh-CN" w:bidi="hi-IN"/>
        </w:rPr>
        <w:t>: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  <w:r w:rsidRPr="003E5926">
        <w:rPr>
          <w:rFonts w:eastAsia="Courier New"/>
          <w:bCs/>
          <w:sz w:val="20"/>
          <w:szCs w:val="20"/>
          <w:lang w:eastAsia="zh-CN" w:bidi="hi-IN"/>
        </w:rPr>
        <w:tab/>
      </w:r>
      <w:r w:rsidRPr="003E5926">
        <w:rPr>
          <w:rFonts w:eastAsia="Courier New"/>
          <w:bCs/>
          <w:sz w:val="20"/>
          <w:szCs w:val="20"/>
          <w:lang w:eastAsia="zh-CN" w:bidi="hi-IN"/>
        </w:rPr>
        <w:tab/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0"/>
          <w:szCs w:val="20"/>
          <w:lang w:eastAsia="zh-CN" w:bidi="hi-IN"/>
        </w:rPr>
      </w:pPr>
      <w:r w:rsidRPr="003E5926">
        <w:rPr>
          <w:rFonts w:eastAsia="Courier New"/>
          <w:b/>
          <w:bCs/>
          <w:sz w:val="20"/>
          <w:szCs w:val="20"/>
          <w:lang w:eastAsia="zh-CN" w:bidi="hi-IN"/>
        </w:rPr>
        <w:t>QUANTO A AUSÊNCIA DE PREVISÃO DE EXIGÊNCIA DE QUALIFICAÇÃO ECONÔMICO-FINANCEIRA E DE CERTIDÃO DE FALÊNCIA E RECUPERAÇÃO JUDICIAL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/>
          <w:bCs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  <w:r w:rsidRPr="003E5926">
        <w:rPr>
          <w:rFonts w:eastAsia="Courier New"/>
          <w:b/>
          <w:bCs/>
          <w:sz w:val="20"/>
          <w:szCs w:val="20"/>
          <w:lang w:eastAsia="zh-CN" w:bidi="hi-IN"/>
        </w:rPr>
        <w:t>Resposta itens 01 e 02:</w:t>
      </w:r>
      <w:r w:rsidRPr="003E5926">
        <w:rPr>
          <w:rFonts w:eastAsia="Courier New"/>
          <w:bCs/>
          <w:sz w:val="20"/>
          <w:szCs w:val="20"/>
          <w:lang w:eastAsia="zh-CN" w:bidi="hi-IN"/>
        </w:rPr>
        <w:t xml:space="preserve"> O edital do Pregão Presencial 22/2022, que tem por objeto a </w:t>
      </w:r>
      <w:r w:rsidRPr="003E5926">
        <w:rPr>
          <w:rFonts w:eastAsia="SimSun"/>
          <w:sz w:val="20"/>
          <w:szCs w:val="20"/>
          <w:lang w:eastAsia="zh-CN" w:bidi="hi-IN"/>
        </w:rPr>
        <w:t>contratação de empresa especializada para prestação de serviços de substituição de 900 (novecentos) metros de guarda corpo de ferro da praia de Icaraí e praia do Ingá-Niterói-RJ, por guarda corpos de fibra de vidro</w:t>
      </w:r>
      <w:r w:rsidRPr="003E5926">
        <w:rPr>
          <w:rFonts w:eastAsia="SimSun"/>
          <w:sz w:val="20"/>
          <w:szCs w:val="20"/>
          <w:shd w:val="clear" w:color="auto" w:fill="FFFFFF"/>
          <w:lang w:eastAsia="zh-CN" w:bidi="hi-IN"/>
        </w:rPr>
        <w:t xml:space="preserve">, </w:t>
      </w:r>
      <w:r w:rsidRPr="003E5926">
        <w:rPr>
          <w:rFonts w:eastAsia="Courier New"/>
          <w:bCs/>
          <w:sz w:val="20"/>
          <w:szCs w:val="20"/>
          <w:lang w:eastAsia="zh-CN" w:bidi="hi-IN"/>
        </w:rPr>
        <w:t xml:space="preserve">definiu claramente os parâmetros do que seria licitado, a experiência e abrangência necessárias ao fornecedor do produto ou serviço a ser adquirido, bem como, todos as condições de habilitação. 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u w:val="single"/>
          <w:lang w:eastAsia="zh-CN" w:bidi="hi-IN"/>
        </w:rPr>
      </w:pPr>
      <w:r w:rsidRPr="003E5926">
        <w:rPr>
          <w:rFonts w:eastAsia="Courier New"/>
          <w:bCs/>
          <w:sz w:val="20"/>
          <w:szCs w:val="20"/>
          <w:lang w:eastAsia="zh-CN" w:bidi="hi-IN"/>
        </w:rPr>
        <w:tab/>
        <w:t xml:space="preserve">A </w:t>
      </w:r>
      <w:r w:rsidRPr="003E5926">
        <w:rPr>
          <w:rFonts w:eastAsia="Courier New"/>
          <w:sz w:val="20"/>
          <w:szCs w:val="20"/>
          <w:lang w:eastAsia="zh-CN" w:bidi="hi-IN"/>
        </w:rPr>
        <w:t xml:space="preserve">Secretaria Municipal de Conservação e Serviços Públicos, com base </w:t>
      </w:r>
      <w:r w:rsidRPr="003E5926">
        <w:rPr>
          <w:rFonts w:eastAsia="Courier New"/>
          <w:b/>
          <w:sz w:val="20"/>
          <w:szCs w:val="20"/>
          <w:u w:val="single"/>
          <w:lang w:eastAsia="zh-CN" w:bidi="hi-IN"/>
        </w:rPr>
        <w:t>no princípio da razoabilidade e da eficiência administrativa,</w:t>
      </w:r>
      <w:r w:rsidRPr="003E5926">
        <w:rPr>
          <w:rFonts w:eastAsia="Courier New"/>
          <w:bCs/>
          <w:sz w:val="20"/>
          <w:szCs w:val="20"/>
          <w:lang w:eastAsia="zh-CN" w:bidi="hi-IN"/>
        </w:rPr>
        <w:t xml:space="preserve"> após entendimento com o corpo técnico</w:t>
      </w:r>
      <w:r w:rsidRPr="003E5926">
        <w:rPr>
          <w:rFonts w:eastAsia="Courier New"/>
          <w:sz w:val="20"/>
          <w:szCs w:val="20"/>
          <w:lang w:eastAsia="zh-CN" w:bidi="hi-IN"/>
        </w:rPr>
        <w:t xml:space="preserve"> optou </w:t>
      </w:r>
      <w:r w:rsidRPr="003E5926">
        <w:rPr>
          <w:rFonts w:eastAsia="Courier New"/>
          <w:bCs/>
          <w:sz w:val="20"/>
          <w:szCs w:val="20"/>
          <w:lang w:eastAsia="zh-CN" w:bidi="hi-IN"/>
        </w:rPr>
        <w:t xml:space="preserve">em acatar o pedido desta respeitável empresa e incluir no bojo da minuta do edital a exigência de apresentação da qualificação econômica financeira, </w:t>
      </w:r>
      <w:r w:rsidRPr="003E5926">
        <w:rPr>
          <w:rFonts w:eastAsia="Courier New"/>
          <w:bCs/>
          <w:sz w:val="20"/>
          <w:szCs w:val="20"/>
          <w:u w:val="single"/>
          <w:lang w:eastAsia="zh-CN" w:bidi="hi-IN"/>
        </w:rPr>
        <w:t>no que entende ser compatível com o objeto da licitação.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u w:val="single"/>
          <w:lang w:eastAsia="zh-CN" w:bidi="hi-IN"/>
        </w:rPr>
      </w:pPr>
    </w:p>
    <w:p w:rsidR="003E5926" w:rsidRPr="003E5926" w:rsidRDefault="003E5926" w:rsidP="003E5926">
      <w:pPr>
        <w:widowControl w:val="0"/>
        <w:spacing w:line="276" w:lineRule="auto"/>
        <w:jc w:val="both"/>
        <w:rPr>
          <w:rFonts w:eastAsia="Times New Roman"/>
          <w:sz w:val="20"/>
          <w:szCs w:val="20"/>
          <w:lang w:eastAsia="pt-BR" w:bidi="hi-IN"/>
        </w:rPr>
      </w:pPr>
      <w:r w:rsidRPr="003E5926">
        <w:rPr>
          <w:rFonts w:eastAsia="SimSun"/>
          <w:sz w:val="20"/>
          <w:szCs w:val="20"/>
          <w:lang w:eastAsia="zh-CN" w:bidi="hi-IN"/>
        </w:rPr>
        <w:tab/>
        <w:t>Entendemos que um dos princípios basilares da licitação é a garantia da ampla concorrência.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  <w:r w:rsidRPr="003E5926">
        <w:rPr>
          <w:rFonts w:eastAsia="Courier New"/>
          <w:bCs/>
          <w:sz w:val="20"/>
          <w:szCs w:val="20"/>
          <w:lang w:eastAsia="zh-CN" w:bidi="hi-IN"/>
        </w:rPr>
        <w:t xml:space="preserve">             Esclarecemos que foi incluído no item 9.1.5, da minuta do Edital, a exigência de qualificação econômica financeira, no que tange a apresentação de</w:t>
      </w:r>
      <w:r w:rsidRPr="003E5926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r w:rsidRPr="003E5926">
        <w:rPr>
          <w:rFonts w:eastAsia="Courier New"/>
          <w:bCs/>
          <w:sz w:val="20"/>
          <w:szCs w:val="20"/>
          <w:lang w:eastAsia="zh-CN" w:bidi="hi-IN"/>
        </w:rPr>
        <w:t xml:space="preserve">certidões negativas de falências e recuperação judicial e extrajudicial expedidas pelos distribuidores da sede da pessoa jurídica, ou de execução patrimonial, expedida no domicílio da pessoa física, na forma estabelecida na minuta padrão do município.  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spacing w:line="276" w:lineRule="auto"/>
        <w:jc w:val="both"/>
        <w:rPr>
          <w:rFonts w:eastAsia="Times New Roman"/>
          <w:sz w:val="20"/>
          <w:szCs w:val="20"/>
          <w:lang w:eastAsia="pt-BR" w:bidi="hi-IN"/>
        </w:rPr>
      </w:pPr>
      <w:r w:rsidRPr="003E5926">
        <w:rPr>
          <w:rFonts w:eastAsia="SimSun"/>
          <w:sz w:val="20"/>
          <w:szCs w:val="20"/>
          <w:lang w:eastAsia="zh-CN" w:bidi="hi-IN"/>
        </w:rPr>
        <w:tab/>
        <w:t>A Lei Federal nº 8.666/93 propõe uma série de medidas que podem ser adotadas pela Administração, no planejamento da contratação pública, na intenção de resguardar o regular andamento da sua fase externa, bem como, a boa e correta execução do futuro contrato.</w:t>
      </w:r>
      <w:r w:rsidRPr="003E5926">
        <w:rPr>
          <w:rFonts w:eastAsia="Times New Roman"/>
          <w:sz w:val="20"/>
          <w:szCs w:val="20"/>
          <w:lang w:eastAsia="pt-BR" w:bidi="hi-IN"/>
        </w:rPr>
        <w:tab/>
        <w:t xml:space="preserve">Para análise da saúde financeira das pretensas contratadas a Administração </w:t>
      </w:r>
      <w:r w:rsidRPr="003E5926">
        <w:rPr>
          <w:rFonts w:eastAsia="Times New Roman"/>
          <w:b/>
          <w:sz w:val="20"/>
          <w:szCs w:val="20"/>
          <w:u w:val="single"/>
          <w:lang w:eastAsia="pt-BR" w:bidi="hi-IN"/>
        </w:rPr>
        <w:t>poderá</w:t>
      </w:r>
      <w:r w:rsidRPr="003E5926">
        <w:rPr>
          <w:rFonts w:eastAsia="Times New Roman"/>
          <w:sz w:val="20"/>
          <w:szCs w:val="20"/>
          <w:lang w:eastAsia="pt-BR" w:bidi="hi-IN"/>
        </w:rPr>
        <w:t xml:space="preserve"> exigir os requisitos postos no art. 31 da Lei nº 8.666/93.</w:t>
      </w:r>
    </w:p>
    <w:p w:rsidR="003E5926" w:rsidRPr="003E5926" w:rsidRDefault="003E5926" w:rsidP="003E5926">
      <w:pPr>
        <w:widowControl w:val="0"/>
        <w:tabs>
          <w:tab w:val="left" w:pos="1395"/>
        </w:tabs>
        <w:spacing w:line="276" w:lineRule="auto"/>
        <w:jc w:val="both"/>
        <w:rPr>
          <w:rFonts w:eastAsia="Courier New"/>
          <w:bCs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overflowPunct w:val="0"/>
        <w:spacing w:line="200" w:lineRule="atLeast"/>
        <w:jc w:val="both"/>
        <w:rPr>
          <w:rFonts w:eastAsia="SimSun"/>
          <w:kern w:val="1"/>
          <w:sz w:val="20"/>
          <w:szCs w:val="20"/>
          <w:lang w:val="x-none" w:eastAsia="zh-CN" w:bidi="hi-IN"/>
        </w:rPr>
      </w:pPr>
      <w:r w:rsidRPr="003E5926">
        <w:rPr>
          <w:rFonts w:eastAsia="SimSun"/>
          <w:kern w:val="1"/>
          <w:sz w:val="20"/>
          <w:szCs w:val="20"/>
          <w:lang w:eastAsia="zh-CN" w:bidi="hi-IN"/>
        </w:rPr>
        <w:tab/>
        <w:t>Informamos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, que tão logo realizadas as alterações do Edital e de seus respectivos anexos, todos os atos serão devidamente publicados nos jornais de grande circulação, conforme previsto em Lei.</w:t>
      </w:r>
    </w:p>
    <w:p w:rsidR="003E5926" w:rsidRPr="003E5926" w:rsidRDefault="003E5926" w:rsidP="003E5926">
      <w:pPr>
        <w:widowControl w:val="0"/>
        <w:overflowPunct w:val="0"/>
        <w:spacing w:line="200" w:lineRule="atLeast"/>
        <w:jc w:val="both"/>
        <w:rPr>
          <w:rFonts w:eastAsia="SimSun"/>
          <w:kern w:val="1"/>
          <w:sz w:val="20"/>
          <w:szCs w:val="20"/>
          <w:lang w:val="x-none" w:eastAsia="zh-CN" w:bidi="hi-IN"/>
        </w:rPr>
      </w:pPr>
      <w:r w:rsidRPr="003E5926">
        <w:rPr>
          <w:rFonts w:eastAsia="SimSun"/>
          <w:kern w:val="1"/>
          <w:sz w:val="20"/>
          <w:szCs w:val="20"/>
          <w:lang w:eastAsia="zh-CN" w:bidi="hi-IN"/>
        </w:rPr>
        <w:tab/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Cabendo ao interessado, acompanhar todas as divulgações pertinentes ao Instrumento Convocatório d</w:t>
      </w:r>
      <w:r w:rsidRPr="003E5926">
        <w:rPr>
          <w:rFonts w:eastAsia="SimSun"/>
          <w:kern w:val="1"/>
          <w:sz w:val="20"/>
          <w:szCs w:val="20"/>
          <w:lang w:eastAsia="zh-CN" w:bidi="hi-IN"/>
        </w:rPr>
        <w:t>o Pregão Presencial 22</w:t>
      </w:r>
      <w:r w:rsidRPr="003E5926">
        <w:rPr>
          <w:rFonts w:eastAsia="Courier New"/>
          <w:color w:val="000000"/>
          <w:kern w:val="1"/>
          <w:sz w:val="20"/>
          <w:szCs w:val="20"/>
          <w:lang w:val="x-none" w:eastAsia="zh-CN" w:bidi="hi-IN"/>
        </w:rPr>
        <w:t>/202</w:t>
      </w:r>
      <w:r w:rsidRPr="003E5926">
        <w:rPr>
          <w:rFonts w:eastAsia="Courier New"/>
          <w:color w:val="000000"/>
          <w:kern w:val="1"/>
          <w:sz w:val="20"/>
          <w:szCs w:val="20"/>
          <w:lang w:eastAsia="zh-CN" w:bidi="hi-IN"/>
        </w:rPr>
        <w:t>2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.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b/>
          <w:bCs/>
          <w:kern w:val="1"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</w:t>
      </w:r>
      <w:r w:rsidRPr="003E5926">
        <w:rPr>
          <w:rFonts w:eastAsia="SimSun"/>
          <w:b/>
          <w:kern w:val="1"/>
          <w:sz w:val="20"/>
          <w:szCs w:val="20"/>
          <w:lang w:eastAsia="zh-CN" w:bidi="hi-IN"/>
        </w:rPr>
        <w:t>QUANTO AOS DOCUMENTOS NECESSÁRIOS PARA A FORMULAÇÃO DA PROPOSTA</w:t>
      </w:r>
      <w:r w:rsidRPr="003E5926">
        <w:rPr>
          <w:rFonts w:eastAsia="SimSun"/>
          <w:kern w:val="1"/>
          <w:sz w:val="20"/>
          <w:szCs w:val="20"/>
          <w:lang w:eastAsia="zh-CN" w:bidi="hi-IN"/>
        </w:rPr>
        <w:t>: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     </w:t>
      </w:r>
      <w:r w:rsidRPr="003E5926">
        <w:rPr>
          <w:rFonts w:ascii="Liberation Serif" w:eastAsia="Courier New" w:hAnsi="Liberation Serif"/>
          <w:b/>
          <w:bCs/>
          <w:kern w:val="1"/>
          <w:sz w:val="20"/>
          <w:szCs w:val="20"/>
          <w:lang w:val="x-none" w:eastAsia="zh-CN" w:bidi="hi-IN"/>
        </w:rPr>
        <w:t>Resposta ite</w:t>
      </w:r>
      <w:r w:rsidRPr="003E5926">
        <w:rPr>
          <w:rFonts w:ascii="Liberation Serif" w:eastAsia="Courier New" w:hAnsi="Liberation Serif"/>
          <w:b/>
          <w:bCs/>
          <w:kern w:val="1"/>
          <w:sz w:val="20"/>
          <w:szCs w:val="20"/>
          <w:lang w:eastAsia="zh-CN" w:bidi="hi-IN"/>
        </w:rPr>
        <w:t>m</w:t>
      </w:r>
      <w:r w:rsidRPr="003E5926">
        <w:rPr>
          <w:rFonts w:ascii="Liberation Serif" w:eastAsia="Courier New" w:hAnsi="Liberation Serif"/>
          <w:b/>
          <w:bCs/>
          <w:kern w:val="1"/>
          <w:sz w:val="20"/>
          <w:szCs w:val="20"/>
          <w:lang w:val="x-none" w:eastAsia="zh-CN" w:bidi="hi-IN"/>
        </w:rPr>
        <w:t xml:space="preserve"> 0</w:t>
      </w:r>
      <w:r w:rsidRPr="003E5926">
        <w:rPr>
          <w:rFonts w:ascii="Liberation Serif" w:eastAsia="Courier New" w:hAnsi="Liberation Serif"/>
          <w:b/>
          <w:bCs/>
          <w:kern w:val="1"/>
          <w:sz w:val="20"/>
          <w:szCs w:val="20"/>
          <w:lang w:eastAsia="zh-CN" w:bidi="hi-IN"/>
        </w:rPr>
        <w:t>3</w:t>
      </w:r>
      <w:r w:rsidRPr="003E5926">
        <w:rPr>
          <w:rFonts w:ascii="Liberation Serif" w:eastAsia="Courier New" w:hAnsi="Liberation Serif"/>
          <w:b/>
          <w:bCs/>
          <w:kern w:val="1"/>
          <w:sz w:val="20"/>
          <w:szCs w:val="20"/>
          <w:lang w:val="x-none" w:eastAsia="zh-CN" w:bidi="hi-IN"/>
        </w:rPr>
        <w:t>: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       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3.1.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Cronograma de execução e físico financeiro;</w:t>
      </w:r>
    </w:p>
    <w:p w:rsidR="003E5926" w:rsidRPr="003E5926" w:rsidRDefault="003E5926" w:rsidP="003E5926">
      <w:pPr>
        <w:widowControl w:val="0"/>
        <w:jc w:val="both"/>
        <w:rPr>
          <w:rFonts w:eastAsia="SimSun" w:cs="Mangal"/>
          <w:sz w:val="20"/>
          <w:szCs w:val="20"/>
          <w:lang w:eastAsia="zh-CN" w:bidi="hi-IN"/>
        </w:rPr>
      </w:pPr>
      <w:r w:rsidRPr="003E5926">
        <w:rPr>
          <w:rFonts w:eastAsia="SimSun" w:cs="Mangal"/>
          <w:sz w:val="20"/>
          <w:szCs w:val="20"/>
          <w:lang w:eastAsia="zh-CN" w:bidi="hi-IN"/>
        </w:rPr>
        <w:t xml:space="preserve">Conforme consta do Termo de Referência do objeto a ser licitado, o prazo máximo para execução da referida obra é de 150 </w:t>
      </w:r>
      <w:r w:rsidRPr="003E5926">
        <w:rPr>
          <w:rFonts w:eastAsia="SimSun" w:cs="Mangal"/>
          <w:sz w:val="20"/>
          <w:szCs w:val="20"/>
          <w:lang w:eastAsia="zh-CN" w:bidi="hi-IN"/>
        </w:rPr>
        <w:lastRenderedPageBreak/>
        <w:t>dias e as medições serão realizadas a cada 100 (cem) metros. Portanto, o desenvolvimento da execução da obra poderá sofrer alterações, sem extrapolar o período máximo estipulado. Entretanto, a título de elucidação, segue em anexo, cronograma físico/financeiro com cálculo de períodos e valores estimados, que são os desejáveis pela Administração.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              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3.2. Composição dos custos com maiores especificações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(por exemplo, qual a polegada do tubo de fibra de vidro);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  <w:r w:rsidRPr="003E5926">
        <w:rPr>
          <w:rFonts w:ascii="Liberation Serif" w:eastAsia="SimSun" w:hAnsi="Liberation Serif" w:cs="Mangal"/>
          <w:kern w:val="1"/>
          <w:sz w:val="20"/>
          <w:szCs w:val="20"/>
          <w:lang w:val="x-none" w:eastAsia="zh-CN" w:bidi="hi-IN"/>
        </w:rPr>
        <w:t xml:space="preserve">O Termo de Referência constante do Edital da licitação em epígrafe resta-se claro quando afirma que o Guarda Corpo deverá ser </w:t>
      </w:r>
      <w:r w:rsidRPr="003E5926">
        <w:rPr>
          <w:rFonts w:ascii="Liberation Serif" w:eastAsia="SimSun" w:hAnsi="Liberation Serif" w:cs="Mangal"/>
          <w:b/>
          <w:bCs/>
          <w:kern w:val="1"/>
          <w:sz w:val="20"/>
          <w:szCs w:val="20"/>
          <w:lang w:val="x-none" w:eastAsia="zh-CN" w:bidi="hi-IN"/>
        </w:rPr>
        <w:t>substituído</w:t>
      </w:r>
      <w:r w:rsidRPr="003E5926">
        <w:rPr>
          <w:rFonts w:ascii="Liberation Serif" w:eastAsia="SimSun" w:hAnsi="Liberation Serif" w:cs="Mangal"/>
          <w:kern w:val="1"/>
          <w:sz w:val="20"/>
          <w:szCs w:val="20"/>
          <w:lang w:val="x-none" w:eastAsia="zh-CN" w:bidi="hi-IN"/>
        </w:rPr>
        <w:t>, ou seja, a estrutura presente no local não deverá sofrer alterações, excetuando-se, é claro, o material a ser fabricado, visto que optou-se pela produção do mesmo em Fibra de Vidro. Qualquer outra característica deverá reproduzir fielmente à da estrutura existente.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              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3.3. Informação da data base do orçamento;</w:t>
      </w:r>
    </w:p>
    <w:p w:rsidR="003E5926" w:rsidRPr="003E5926" w:rsidRDefault="003E5926" w:rsidP="003E5926">
      <w:pPr>
        <w:widowControl w:val="0"/>
        <w:jc w:val="both"/>
        <w:rPr>
          <w:rFonts w:eastAsia="SimSun" w:cs="Mangal"/>
          <w:sz w:val="20"/>
          <w:szCs w:val="20"/>
          <w:lang w:eastAsia="zh-CN" w:bidi="hi-IN"/>
        </w:rPr>
      </w:pPr>
      <w:r w:rsidRPr="003E5926">
        <w:rPr>
          <w:rFonts w:eastAsia="SimSun" w:cs="Mangal"/>
          <w:sz w:val="20"/>
          <w:szCs w:val="20"/>
          <w:lang w:eastAsia="zh-CN" w:bidi="hi-IN"/>
        </w:rPr>
        <w:t>Como pode-se notar na composição de preços levantados na ampla pesquisa de mercado, o valor médio a ser usado como referência foi obtido através de cotações fornecidas por empresas do ramo, não tendo sido utilizada qualquer Tabela Oficial para o balizamento de preços, o que afasta a possibilidade de apontamento de data base.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              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3.4.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Informação do BDI e sua composição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.</w:t>
      </w:r>
    </w:p>
    <w:p w:rsidR="003E5926" w:rsidRPr="003E5926" w:rsidRDefault="003E5926" w:rsidP="003E5926">
      <w:pPr>
        <w:widowControl w:val="0"/>
        <w:jc w:val="both"/>
        <w:rPr>
          <w:rFonts w:eastAsia="SimSun" w:cs="Mangal"/>
          <w:sz w:val="20"/>
          <w:szCs w:val="20"/>
          <w:lang w:eastAsia="zh-CN" w:bidi="hi-IN"/>
        </w:rPr>
      </w:pPr>
      <w:r w:rsidRPr="003E5926">
        <w:rPr>
          <w:rFonts w:eastAsia="SimSun" w:cs="Mangal"/>
          <w:sz w:val="20"/>
          <w:szCs w:val="20"/>
          <w:lang w:eastAsia="zh-CN" w:bidi="hi-IN"/>
        </w:rPr>
        <w:t>A composição de preços solicitados no momento da cotação, e que deverá seguir a mesma característica no momento do pregão, não levou em consideração o cálculo de BDI a ser praticado por cada empresa.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val="x-none"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b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4-</w:t>
      </w: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 </w:t>
      </w:r>
      <w:r w:rsidRPr="003E5926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Pr="003E5926">
        <w:rPr>
          <w:rFonts w:eastAsia="SimSun"/>
          <w:b/>
          <w:kern w:val="1"/>
          <w:sz w:val="20"/>
          <w:szCs w:val="20"/>
          <w:lang w:eastAsia="zh-CN" w:bidi="hi-IN"/>
        </w:rPr>
        <w:t>QUANTO AO VALOR DA MULTIPLICAÇÃO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b/>
          <w:bCs/>
          <w:kern w:val="1"/>
          <w:sz w:val="20"/>
          <w:szCs w:val="20"/>
          <w:lang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>Por fim, a multiplicação do valor da licitação encontra-se equivocada, pois é informado que o valor total é na monta de R$ 4.234.135,33, porém que o valor correto seria de R$4.234.131,00. Restando </w:t>
      </w:r>
      <w:r w:rsidRPr="003E5926">
        <w:rPr>
          <w:rFonts w:eastAsia="SimSun"/>
          <w:b/>
          <w:bCs/>
          <w:kern w:val="1"/>
          <w:sz w:val="20"/>
          <w:szCs w:val="20"/>
          <w:lang w:val="x-none" w:eastAsia="zh-CN" w:bidi="hi-IN"/>
        </w:rPr>
        <w:t>evidente um equívoco de R$ 4,33 a maior.</w:t>
      </w:r>
    </w:p>
    <w:p w:rsidR="003E5926" w:rsidRPr="003E5926" w:rsidRDefault="003E5926" w:rsidP="003E5926">
      <w:pPr>
        <w:widowControl w:val="0"/>
        <w:jc w:val="both"/>
        <w:rPr>
          <w:rFonts w:eastAsia="SimSun" w:cs="Mangal"/>
          <w:sz w:val="20"/>
          <w:szCs w:val="20"/>
          <w:lang w:eastAsia="zh-CN" w:bidi="hi-IN"/>
        </w:rPr>
      </w:pPr>
      <w:r w:rsidRPr="003E5926">
        <w:rPr>
          <w:rFonts w:eastAsia="SimSun"/>
          <w:b/>
          <w:bCs/>
          <w:sz w:val="20"/>
          <w:szCs w:val="20"/>
          <w:lang w:eastAsia="zh-CN" w:bidi="hi-IN"/>
        </w:rPr>
        <w:t>Resposta:</w:t>
      </w:r>
      <w:r w:rsidRPr="003E5926">
        <w:rPr>
          <w:rFonts w:eastAsia="SimSun" w:cs="Mangal"/>
          <w:sz w:val="20"/>
          <w:szCs w:val="20"/>
          <w:lang w:eastAsia="zh-CN" w:bidi="hi-IN"/>
        </w:rPr>
        <w:t xml:space="preserve"> O valor total informado de R$ 4.234.135,33 (quatro milhões duzentos e trinta e quatro </w:t>
      </w:r>
      <w:proofErr w:type="spellStart"/>
      <w:r w:rsidRPr="003E5926">
        <w:rPr>
          <w:rFonts w:eastAsia="SimSun" w:cs="Mangal"/>
          <w:sz w:val="20"/>
          <w:szCs w:val="20"/>
          <w:lang w:eastAsia="zh-CN" w:bidi="hi-IN"/>
        </w:rPr>
        <w:t>milcento</w:t>
      </w:r>
      <w:proofErr w:type="spellEnd"/>
      <w:r w:rsidRPr="003E5926">
        <w:rPr>
          <w:rFonts w:eastAsia="SimSun" w:cs="Mangal"/>
          <w:sz w:val="20"/>
          <w:szCs w:val="20"/>
          <w:lang w:eastAsia="zh-CN" w:bidi="hi-IN"/>
        </w:rPr>
        <w:t xml:space="preserve"> e trinta e cinco reais e trinta e três centavos) não </w:t>
      </w:r>
      <w:proofErr w:type="gramStart"/>
      <w:r w:rsidRPr="003E5926">
        <w:rPr>
          <w:rFonts w:eastAsia="SimSun" w:cs="Mangal"/>
          <w:sz w:val="20"/>
          <w:szCs w:val="20"/>
          <w:lang w:eastAsia="zh-CN" w:bidi="hi-IN"/>
        </w:rPr>
        <w:t>encontra-se</w:t>
      </w:r>
      <w:proofErr w:type="gramEnd"/>
      <w:r w:rsidRPr="003E5926">
        <w:rPr>
          <w:rFonts w:eastAsia="SimSun" w:cs="Mangal"/>
          <w:sz w:val="20"/>
          <w:szCs w:val="20"/>
          <w:lang w:eastAsia="zh-CN" w:bidi="hi-IN"/>
        </w:rPr>
        <w:t xml:space="preserve"> equivocado, visto que a memória de cálculo dele considerou o valor médio entre todas as cotações apresentadas, e o valor unitário fixado foi apresentado com apenas duas casas decimais após a vírgula, fato que torna leviano qualquer cálculo que utilize daquele valor para obtenção de um resultado exato. O valor unitário a ser utilizado para um cálculo com exatidão, deverá ser considerado com todas as casas decimais, sendo ele: R$ 4.704,5948148148 /metro, que multiplicado por 900 (metros), chega-se à soma total de R$ 4.234.135,33333333 (quatro milhões duzentos e trinta e </w:t>
      </w:r>
      <w:proofErr w:type="gramStart"/>
      <w:r w:rsidRPr="003E5926">
        <w:rPr>
          <w:rFonts w:eastAsia="SimSun" w:cs="Mangal"/>
          <w:sz w:val="20"/>
          <w:szCs w:val="20"/>
          <w:lang w:eastAsia="zh-CN" w:bidi="hi-IN"/>
        </w:rPr>
        <w:t>quatro mil cento</w:t>
      </w:r>
      <w:proofErr w:type="gramEnd"/>
      <w:r w:rsidRPr="003E5926">
        <w:rPr>
          <w:rFonts w:eastAsia="SimSun" w:cs="Mangal"/>
          <w:sz w:val="20"/>
          <w:szCs w:val="20"/>
          <w:lang w:eastAsia="zh-CN" w:bidi="hi-IN"/>
        </w:rPr>
        <w:t xml:space="preserve"> e trinta e cinco reais e trinta e três centavos), não havendo qualquer equivoco ensejador de correções necessárias.</w:t>
      </w: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rPr>
          <w:rFonts w:eastAsia="SimSun"/>
          <w:kern w:val="1"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overflowPunct w:val="0"/>
        <w:spacing w:after="140" w:line="276" w:lineRule="auto"/>
        <w:ind w:firstLine="708"/>
        <w:jc w:val="both"/>
        <w:rPr>
          <w:rFonts w:eastAsia="SimSun"/>
          <w:kern w:val="1"/>
          <w:sz w:val="20"/>
          <w:szCs w:val="20"/>
          <w:lang w:eastAsia="zh-CN" w:bidi="hi-IN"/>
        </w:rPr>
      </w:pPr>
    </w:p>
    <w:p w:rsidR="003E5926" w:rsidRPr="003E5926" w:rsidRDefault="003E5926" w:rsidP="003E5926">
      <w:pPr>
        <w:widowControl w:val="0"/>
        <w:overflowPunct w:val="0"/>
        <w:spacing w:after="140" w:line="200" w:lineRule="atLeast"/>
        <w:jc w:val="both"/>
        <w:rPr>
          <w:rFonts w:eastAsia="SimSun"/>
          <w:kern w:val="1"/>
          <w:sz w:val="20"/>
          <w:szCs w:val="20"/>
          <w:lang w:val="x-none" w:eastAsia="zh-CN" w:bidi="hi-IN"/>
        </w:rPr>
      </w:pPr>
      <w:bookmarkStart w:id="0" w:name="_Hlk48745049"/>
      <w:r w:rsidRPr="003E5926">
        <w:rPr>
          <w:rFonts w:eastAsia="Courier New"/>
          <w:color w:val="000000"/>
          <w:kern w:val="1"/>
          <w:sz w:val="20"/>
          <w:szCs w:val="20"/>
          <w:lang w:eastAsia="zh-CN" w:bidi="hi-IN"/>
        </w:rPr>
        <w:tab/>
        <w:t xml:space="preserve">Atenciosamente, </w:t>
      </w:r>
      <w:r w:rsidRPr="003E5926">
        <w:rPr>
          <w:rFonts w:eastAsia="Courier New"/>
          <w:color w:val="000000"/>
          <w:kern w:val="1"/>
          <w:sz w:val="20"/>
          <w:szCs w:val="20"/>
          <w:lang w:eastAsia="zh-CN" w:bidi="hi-IN"/>
        </w:rPr>
        <w:tab/>
      </w:r>
      <w:bookmarkEnd w:id="0"/>
    </w:p>
    <w:p w:rsidR="003E5926" w:rsidRPr="003E5926" w:rsidRDefault="003E5926" w:rsidP="003E5926">
      <w:pPr>
        <w:widowControl w:val="0"/>
        <w:overflowPunct w:val="0"/>
        <w:spacing w:line="276" w:lineRule="auto"/>
        <w:jc w:val="both"/>
        <w:rPr>
          <w:rFonts w:eastAsia="SimSun"/>
          <w:kern w:val="1"/>
          <w:sz w:val="20"/>
          <w:szCs w:val="20"/>
          <w:lang w:val="x-none" w:eastAsia="zh-CN" w:bidi="hi-IN"/>
        </w:rPr>
      </w:pPr>
      <w:r w:rsidRPr="003E5926">
        <w:rPr>
          <w:rFonts w:eastAsia="SimSun"/>
          <w:kern w:val="1"/>
          <w:sz w:val="20"/>
          <w:szCs w:val="20"/>
          <w:lang w:val="x-none" w:eastAsia="zh-CN" w:bidi="hi-IN"/>
        </w:rPr>
        <w:t xml:space="preserve"> </w:t>
      </w:r>
    </w:p>
    <w:p w:rsidR="003E5926" w:rsidRPr="003E5926" w:rsidRDefault="003E5926" w:rsidP="003E5926">
      <w:pPr>
        <w:widowControl w:val="0"/>
        <w:overflowPunct w:val="0"/>
        <w:spacing w:line="276" w:lineRule="auto"/>
        <w:jc w:val="both"/>
        <w:rPr>
          <w:rFonts w:eastAsia="SimSun"/>
          <w:kern w:val="1"/>
          <w:sz w:val="20"/>
          <w:szCs w:val="20"/>
          <w:lang w:val="x-none" w:eastAsia="zh-CN" w:bidi="hi-IN"/>
        </w:rPr>
      </w:pPr>
    </w:p>
    <w:p w:rsidR="003E5926" w:rsidRPr="003E5926" w:rsidRDefault="003E5926" w:rsidP="003E5926">
      <w:pPr>
        <w:shd w:val="clear" w:color="auto" w:fill="FFFFFF"/>
        <w:spacing w:line="276" w:lineRule="auto"/>
        <w:ind w:left="2139" w:firstLine="693"/>
        <w:jc w:val="right"/>
        <w:rPr>
          <w:rFonts w:eastAsia="SimSun"/>
          <w:color w:val="000000"/>
          <w:sz w:val="20"/>
          <w:szCs w:val="20"/>
          <w:lang w:eastAsia="zh-CN" w:bidi="hi-IN"/>
        </w:rPr>
      </w:pPr>
      <w:r w:rsidRPr="003E5926">
        <w:rPr>
          <w:color w:val="000000"/>
          <w:sz w:val="20"/>
          <w:szCs w:val="20"/>
          <w:lang w:eastAsia="zh-CN"/>
        </w:rPr>
        <w:t>Niterói, 26 de maio de 2022.</w:t>
      </w:r>
    </w:p>
    <w:p w:rsidR="003E5926" w:rsidRPr="003E5926" w:rsidRDefault="003E5926" w:rsidP="003E5926">
      <w:pPr>
        <w:shd w:val="clear" w:color="auto" w:fill="FFFFFF"/>
        <w:spacing w:line="276" w:lineRule="auto"/>
        <w:ind w:firstLine="708"/>
        <w:jc w:val="center"/>
        <w:rPr>
          <w:b/>
          <w:bCs/>
          <w:sz w:val="20"/>
          <w:szCs w:val="20"/>
          <w:lang w:eastAsia="zh-CN"/>
        </w:rPr>
      </w:pPr>
    </w:p>
    <w:p w:rsidR="003E5926" w:rsidRPr="003E5926" w:rsidRDefault="003E5926" w:rsidP="003E5926">
      <w:pPr>
        <w:shd w:val="clear" w:color="auto" w:fill="FFFFFF"/>
        <w:spacing w:line="276" w:lineRule="auto"/>
        <w:ind w:firstLine="708"/>
        <w:jc w:val="center"/>
        <w:rPr>
          <w:b/>
          <w:bCs/>
          <w:sz w:val="20"/>
          <w:szCs w:val="20"/>
          <w:lang w:eastAsia="zh-CN"/>
        </w:rPr>
      </w:pPr>
      <w:r w:rsidRPr="003E5926">
        <w:rPr>
          <w:b/>
          <w:bCs/>
          <w:sz w:val="20"/>
          <w:szCs w:val="20"/>
          <w:lang w:eastAsia="zh-CN"/>
        </w:rPr>
        <w:t>DAYSE NOGUEIRA MONASSA</w:t>
      </w:r>
    </w:p>
    <w:p w:rsidR="003E5926" w:rsidRPr="003E5926" w:rsidRDefault="003E5926" w:rsidP="003E5926">
      <w:pPr>
        <w:shd w:val="clear" w:color="auto" w:fill="FFFFFF"/>
        <w:spacing w:line="276" w:lineRule="auto"/>
        <w:ind w:left="-15"/>
        <w:jc w:val="center"/>
        <w:rPr>
          <w:sz w:val="20"/>
          <w:szCs w:val="20"/>
          <w:lang w:eastAsia="zh-CN"/>
        </w:rPr>
      </w:pPr>
      <w:r w:rsidRPr="003E5926">
        <w:rPr>
          <w:sz w:val="20"/>
          <w:szCs w:val="20"/>
          <w:lang w:eastAsia="zh-CN"/>
        </w:rPr>
        <w:t xml:space="preserve">               Secretária Municipal de Conservação</w:t>
      </w:r>
    </w:p>
    <w:p w:rsidR="003C25A4" w:rsidRPr="00AF69DD" w:rsidRDefault="003E5926" w:rsidP="003E5926">
      <w:pPr>
        <w:shd w:val="clear" w:color="auto" w:fill="FFFFFF"/>
        <w:spacing w:line="276" w:lineRule="auto"/>
        <w:ind w:left="-15"/>
        <w:jc w:val="center"/>
        <w:rPr>
          <w:rFonts w:asciiTheme="minorHAnsi" w:eastAsia="Times New Roman" w:hAnsiTheme="minorHAnsi" w:cstheme="minorHAnsi"/>
          <w:b/>
          <w:color w:val="000000"/>
          <w:lang w:eastAsia="pt-BR"/>
        </w:rPr>
      </w:pPr>
      <w:r w:rsidRPr="003E5926">
        <w:rPr>
          <w:sz w:val="20"/>
          <w:szCs w:val="20"/>
          <w:lang w:eastAsia="zh-CN"/>
        </w:rPr>
        <w:t xml:space="preserve">       </w:t>
      </w:r>
      <w:proofErr w:type="gramStart"/>
      <w:r w:rsidRPr="003E5926">
        <w:rPr>
          <w:sz w:val="20"/>
          <w:szCs w:val="20"/>
          <w:lang w:eastAsia="zh-CN"/>
        </w:rPr>
        <w:t>e</w:t>
      </w:r>
      <w:proofErr w:type="gramEnd"/>
      <w:r w:rsidRPr="003E5926">
        <w:rPr>
          <w:sz w:val="20"/>
          <w:szCs w:val="20"/>
          <w:lang w:eastAsia="zh-CN"/>
        </w:rPr>
        <w:t xml:space="preserve"> Serviços Públicos</w:t>
      </w:r>
      <w:bookmarkStart w:id="1" w:name="_GoBack"/>
      <w:bookmarkEnd w:id="1"/>
    </w:p>
    <w:sectPr w:rsidR="003C25A4" w:rsidRPr="00AF69DD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3E5926">
      <w:rPr>
        <w:rFonts w:asciiTheme="minorHAnsi" w:hAnsiTheme="minorHAnsi" w:cstheme="minorHAnsi"/>
        <w:b/>
      </w:rPr>
      <w:t>Conservação e Serviços Públicos</w:t>
    </w:r>
  </w:p>
  <w:p w:rsidR="003E5926" w:rsidRPr="00E3000B" w:rsidRDefault="003E5926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926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A02185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A008-9A99-481A-A642-33CE2EFD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2022-05-27T10:39:00Z</dcterms:created>
  <dcterms:modified xsi:type="dcterms:W3CDTF">2022-05-27T10:39:00Z</dcterms:modified>
</cp:coreProperties>
</file>